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Министерство иностранных дел Российской Федерации</w:t>
      </w:r>
    </w:p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Специализированное структурное образовательное подразделение</w:t>
      </w:r>
    </w:p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Посольства России в Мексике</w:t>
      </w:r>
    </w:p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Общеобразовательная школа при Посольстве России в Мексике</w:t>
      </w:r>
    </w:p>
    <w:p w:rsidR="00DB077F" w:rsidRDefault="00DB077F">
      <w:pPr>
        <w:spacing w:before="240" w:line="240" w:lineRule="auto"/>
        <w:contextualSpacing/>
        <w:jc w:val="center"/>
        <w:rPr>
          <w:rFonts w:ascii="Times New Roman" w:hAnsi="Times New Roman"/>
          <w:b/>
        </w:rPr>
      </w:pPr>
    </w:p>
    <w:tbl>
      <w:tblPr>
        <w:tblW w:w="14034" w:type="dxa"/>
        <w:tblLook w:val="04A0"/>
      </w:tblPr>
      <w:tblGrid>
        <w:gridCol w:w="3729"/>
        <w:gridCol w:w="3258"/>
        <w:gridCol w:w="3952"/>
        <w:gridCol w:w="3095"/>
      </w:tblGrid>
      <w:tr w:rsidR="00DB077F">
        <w:tc>
          <w:tcPr>
            <w:tcW w:w="3728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ШМО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Гуманитарных наук, ИЗО и музыки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 от</w:t>
            </w:r>
          </w:p>
          <w:p w:rsidR="00DB077F" w:rsidRDefault="00CE3FD6">
            <w:pPr>
              <w:spacing w:line="240" w:lineRule="auto"/>
              <w:ind w:left="1273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«28» августа 2024 г.</w:t>
            </w:r>
          </w:p>
        </w:tc>
        <w:tc>
          <w:tcPr>
            <w:tcW w:w="3258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СОГЛАСОВАНО: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директора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по УВР</w:t>
            </w:r>
          </w:p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952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педагогического совета</w:t>
            </w:r>
          </w:p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095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DB077F" w:rsidRDefault="00CE3FD6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                                                                 Приказом по Посольству</w:t>
            </w:r>
          </w:p>
          <w:p w:rsidR="00DB077F" w:rsidRDefault="00CE3FD6">
            <w:pPr>
              <w:spacing w:line="240" w:lineRule="auto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   России в Мексике</w:t>
            </w:r>
          </w:p>
        </w:tc>
      </w:tr>
      <w:tr w:rsidR="00DB077F">
        <w:tc>
          <w:tcPr>
            <w:tcW w:w="3728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Руководитель ШМО:                            Пирогова Ю.П.  </w:t>
            </w:r>
          </w:p>
        </w:tc>
        <w:tc>
          <w:tcPr>
            <w:tcW w:w="3258" w:type="dxa"/>
          </w:tcPr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Сафронов С.В.</w:t>
            </w:r>
          </w:p>
        </w:tc>
        <w:tc>
          <w:tcPr>
            <w:tcW w:w="3952" w:type="dxa"/>
          </w:tcPr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Протокол от</w:t>
            </w:r>
          </w:p>
          <w:p w:rsidR="00DB077F" w:rsidRDefault="00CE3FD6">
            <w:pPr>
              <w:spacing w:line="240" w:lineRule="auto"/>
              <w:ind w:left="1276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«29» августа 2024г.</w:t>
            </w:r>
          </w:p>
        </w:tc>
        <w:tc>
          <w:tcPr>
            <w:tcW w:w="3095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  <w:p w:rsidR="00DB077F" w:rsidRDefault="00620181">
            <w:pPr>
              <w:spacing w:line="240" w:lineRule="auto"/>
              <w:ind w:right="-291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     «30</w:t>
            </w:r>
            <w:r w:rsidR="00CE3FD6">
              <w:rPr>
                <w:rFonts w:ascii="Times New Roman" w:hAnsi="Times New Roman"/>
              </w:rPr>
              <w:t>» августа 2024 г.</w:t>
            </w:r>
          </w:p>
        </w:tc>
      </w:tr>
      <w:tr w:rsidR="00DB077F">
        <w:tc>
          <w:tcPr>
            <w:tcW w:w="3728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258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2" w:type="dxa"/>
          </w:tcPr>
          <w:p w:rsidR="00DB077F" w:rsidRDefault="00DB077F">
            <w:pPr>
              <w:spacing w:line="240" w:lineRule="auto"/>
              <w:ind w:left="1276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DB077F" w:rsidRDefault="00DB077F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B077F">
        <w:tc>
          <w:tcPr>
            <w:tcW w:w="3728" w:type="dxa"/>
          </w:tcPr>
          <w:p w:rsidR="00DB077F" w:rsidRDefault="00CE3FD6">
            <w:pPr>
              <w:spacing w:line="240" w:lineRule="auto"/>
              <w:ind w:left="1273"/>
              <w:contextualSpacing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«28» августа 2024 г.</w:t>
            </w:r>
          </w:p>
        </w:tc>
        <w:tc>
          <w:tcPr>
            <w:tcW w:w="3258" w:type="dxa"/>
          </w:tcPr>
          <w:p w:rsidR="00DB077F" w:rsidRDefault="00CE3FD6">
            <w:pPr>
              <w:spacing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               «2</w:t>
            </w:r>
            <w:r w:rsidR="00516998">
              <w:rPr>
                <w:rFonts w:ascii="Times New Roman" w:hAnsi="Times New Roman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» августа 2024 г.</w:t>
            </w:r>
          </w:p>
        </w:tc>
        <w:tc>
          <w:tcPr>
            <w:tcW w:w="3952" w:type="dxa"/>
          </w:tcPr>
          <w:p w:rsidR="00DB077F" w:rsidRDefault="00CE3FD6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№ 1</w:t>
            </w:r>
          </w:p>
        </w:tc>
        <w:tc>
          <w:tcPr>
            <w:tcW w:w="3095" w:type="dxa"/>
          </w:tcPr>
          <w:p w:rsidR="00DB077F" w:rsidRDefault="00CE3FD6">
            <w:pPr>
              <w:spacing w:line="240" w:lineRule="auto"/>
              <w:ind w:left="1276"/>
              <w:contextualSpacing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620181">
              <w:rPr>
                <w:rFonts w:ascii="Times New Roman" w:hAnsi="Times New Roman"/>
              </w:rPr>
              <w:t>207</w:t>
            </w:r>
          </w:p>
        </w:tc>
      </w:tr>
    </w:tbl>
    <w:p w:rsidR="00DB077F" w:rsidRDefault="00DB077F">
      <w:pPr>
        <w:spacing w:line="240" w:lineRule="auto"/>
        <w:contextualSpacing/>
        <w:rPr>
          <w:rFonts w:ascii="Times New Roman" w:hAnsi="Times New Roman"/>
          <w:b/>
        </w:rPr>
      </w:pPr>
    </w:p>
    <w:p w:rsidR="00DB077F" w:rsidRDefault="00DB077F">
      <w:pPr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</w:rPr>
        <w:t>РАБОЧАЯ ПРОГРАММА</w:t>
      </w:r>
    </w:p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на 2024-2026 учебный год                                                                                                                                                                                                                                      по ВСЕОБЩЕЙ ИСТОРИИ</w:t>
      </w:r>
    </w:p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16"/>
          <w:szCs w:val="16"/>
        </w:rPr>
        <w:t>название предмета, учебного курса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DB077F" w:rsidRDefault="00DB077F">
      <w:pPr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DB077F" w:rsidRDefault="00CE3FD6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для 9 класса </w:t>
      </w:r>
    </w:p>
    <w:p w:rsidR="00DB077F" w:rsidRDefault="00DB077F">
      <w:pPr>
        <w:spacing w:line="240" w:lineRule="auto"/>
        <w:contextualSpacing/>
        <w:rPr>
          <w:rFonts w:ascii="Times New Roman" w:hAnsi="Times New Roman"/>
        </w:rPr>
      </w:pPr>
    </w:p>
    <w:p w:rsidR="00DB077F" w:rsidRDefault="00CE3FD6">
      <w:pPr>
        <w:spacing w:line="240" w:lineRule="auto"/>
        <w:contextualSpacing/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</w:rPr>
        <w:t xml:space="preserve">Уровень обучения: основное общее образование </w:t>
      </w:r>
    </w:p>
    <w:p w:rsidR="00DB077F" w:rsidRDefault="00CE3FD6">
      <w:pPr>
        <w:spacing w:line="240" w:lineRule="auto"/>
        <w:contextualSpacing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Общее количество часов: 23 часа</w:t>
      </w:r>
    </w:p>
    <w:p w:rsidR="00DB077F" w:rsidRDefault="00CE3FD6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часов в неделю: 2 часа  </w:t>
      </w:r>
    </w:p>
    <w:p w:rsidR="00DB077F" w:rsidRDefault="00CE3FD6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Уровень: БАЗОВЫЙ    </w:t>
      </w:r>
    </w:p>
    <w:p w:rsidR="00DB077F" w:rsidRDefault="00CE3FD6">
      <w:pPr>
        <w:shd w:val="clear" w:color="auto" w:fill="FFFFFF"/>
        <w:spacing w:line="240" w:lineRule="auto"/>
        <w:contextualSpacing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Учитель: Сафронова О.В.</w:t>
      </w:r>
    </w:p>
    <w:p w:rsidR="00DB077F" w:rsidRDefault="00CE3FD6">
      <w:pPr>
        <w:shd w:val="clear" w:color="auto" w:fill="FFFFFF"/>
        <w:spacing w:line="240" w:lineRule="auto"/>
        <w:contextualSpacing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Квалификационная категория:ВКК</w:t>
      </w:r>
    </w:p>
    <w:p w:rsidR="00DB077F" w:rsidRDefault="00CE3FD6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Учебник, автор, издательство, год издания: Всеобщая история. История Нового времени. 9 класс: учеб. для общеобразоват. организаций/под ред. А.А. Искендерова. – М.: Просвещение, 20</w:t>
      </w:r>
      <w:r w:rsidR="00D73096">
        <w:rPr>
          <w:rFonts w:ascii="Times New Roman" w:hAnsi="Times New Roman"/>
        </w:rPr>
        <w:t>21</w:t>
      </w:r>
      <w:r>
        <w:rPr>
          <w:rFonts w:ascii="Times New Roman" w:hAnsi="Times New Roman"/>
        </w:rPr>
        <w:t>. – 239 с.</w:t>
      </w:r>
    </w:p>
    <w:p w:rsidR="00DB077F" w:rsidRDefault="00DB077F">
      <w:pPr>
        <w:shd w:val="clear" w:color="auto" w:fill="FFFFFF"/>
        <w:spacing w:line="240" w:lineRule="auto"/>
        <w:contextualSpacing/>
        <w:rPr>
          <w:rFonts w:ascii="Times New Roman" w:hAnsi="Times New Roman"/>
          <w:u w:val="single"/>
        </w:rPr>
      </w:pPr>
    </w:p>
    <w:p w:rsidR="00DB077F" w:rsidRDefault="00CE3FD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-МЕХИКО-</w:t>
      </w:r>
    </w:p>
    <w:p w:rsidR="00DB077F" w:rsidRDefault="00CE3FD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2024</w:t>
      </w:r>
    </w:p>
    <w:p w:rsidR="00DE469E" w:rsidRDefault="00DE469E" w:rsidP="00DE469E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Планируемые результаты освоения учебного курса по истории Нового времени </w:t>
      </w:r>
      <w:r>
        <w:rPr>
          <w:rFonts w:ascii="Times New Roman" w:hAnsi="Times New Roman"/>
          <w:b/>
          <w:sz w:val="28"/>
          <w:szCs w:val="28"/>
          <w:lang w:val="es-ES"/>
        </w:rPr>
        <w:t>XIX</w:t>
      </w:r>
      <w:r>
        <w:rPr>
          <w:rFonts w:ascii="Times New Roman" w:hAnsi="Times New Roman"/>
          <w:b/>
          <w:sz w:val="28"/>
          <w:szCs w:val="28"/>
        </w:rPr>
        <w:t xml:space="preserve"> – начала </w:t>
      </w:r>
      <w:r>
        <w:rPr>
          <w:rFonts w:ascii="Times New Roman" w:hAnsi="Times New Roman"/>
          <w:b/>
          <w:sz w:val="28"/>
          <w:szCs w:val="28"/>
          <w:lang w:val="es-ES"/>
        </w:rPr>
        <w:t>XX</w:t>
      </w:r>
      <w:r>
        <w:rPr>
          <w:rFonts w:ascii="Times New Roman" w:hAnsi="Times New Roman"/>
          <w:b/>
          <w:sz w:val="28"/>
          <w:szCs w:val="28"/>
        </w:rPr>
        <w:t xml:space="preserve"> вв.</w:t>
      </w:r>
    </w:p>
    <w:p w:rsidR="00DB077F" w:rsidRDefault="00DB07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077F" w:rsidRDefault="00CE3F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рабочая программа по Всеобщей истории для 9 класса составлена на основе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учетом преемственности на основании следующих нормативных правовых документов:</w:t>
      </w:r>
    </w:p>
    <w:p w:rsidR="00DB077F" w:rsidRDefault="00CE3FD6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закона от 29 декабря 2012 г. № 273-ФЗ "Об образовании в Российской Федерации";</w:t>
      </w:r>
    </w:p>
    <w:p w:rsidR="00DB077F" w:rsidRDefault="00CE3FD6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</w:t>
      </w:r>
    </w:p>
    <w:p w:rsidR="00DB077F" w:rsidRDefault="00CE3FD6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DB077F" w:rsidRDefault="00CE3FD6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</w:t>
      </w:r>
      <w:r w:rsidR="00D7309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D7309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учебный год;</w:t>
      </w:r>
    </w:p>
    <w:p w:rsidR="00DB077F" w:rsidRDefault="00CE3FD6">
      <w:pPr>
        <w:pStyle w:val="a8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учебным планом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2023-2024 учебный год, с учебным календарным графиком средней общеобразовательной школы при Посольстве России в Мексике в 2023-2024 учебном году, рабочая программа для 9 класса рассчитана на 2 часа в неделю, всего 23 часа. </w:t>
      </w:r>
    </w:p>
    <w:p w:rsidR="00DB077F" w:rsidRDefault="00DE469E" w:rsidP="00DE469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Cs/>
          <w:sz w:val="28"/>
          <w:szCs w:val="28"/>
        </w:rPr>
        <w:t>Целью изучения всеобщей истории в 9 классе является базовая историческая подготовка и социализация учащихся на основе осмысления исторического опыта человечества эпохи Нового времени. Изучаемый исторический период является чрезвычайно важным в процессе становления мировой цивилизации. В этот период зарождаются и формируются политические, экономические, социальные и духовные ценности, присущие современному миру. Изучение данного исторического периода будет способствовать самоидентификации учащихся, определению ими своих ценностных ориентиров и приоритетов.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результаты </w:t>
      </w:r>
      <w:r>
        <w:rPr>
          <w:rFonts w:ascii="Times New Roman" w:hAnsi="Times New Roman"/>
          <w:bCs/>
          <w:sz w:val="28"/>
          <w:szCs w:val="28"/>
        </w:rPr>
        <w:t>изучения истории включают</w:t>
      </w:r>
      <w:r>
        <w:rPr>
          <w:rFonts w:ascii="Times New Roman" w:hAnsi="Times New Roman"/>
          <w:sz w:val="28"/>
          <w:szCs w:val="28"/>
        </w:rPr>
        <w:t>:</w:t>
      </w:r>
    </w:p>
    <w:p w:rsidR="00DB077F" w:rsidRDefault="00CE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и эмоционально положительное принятие своей идентичности как гражданина страны, члена семьи, этнической и религиозной группы, локальной и региональной общности на основе знания истории и основ культурного наследия человечества эпохи Нового времени;</w:t>
      </w:r>
    </w:p>
    <w:p w:rsidR="00DB077F" w:rsidRDefault="00CE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освоение гуманистических и демократических традиций и ценностей современного общества, уважение прав и свобод человека через знакомство с политической историей европейских государств и США, процессами формирования либерального, консервативного и демократического общественных движений, борьбой за всеобщее избирательное право;</w:t>
      </w:r>
    </w:p>
    <w:p w:rsidR="00DB077F" w:rsidRDefault="00CE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 путём создания учебных ситуаций ценностного и нравственного выбора;</w:t>
      </w:r>
    </w:p>
    <w:p w:rsidR="00DB077F" w:rsidRDefault="00CE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эмпатии как осознанного понимания и сопереживания чувствам других, формирование чувства сопричастности к прошлому мировой цивилизации;</w:t>
      </w:r>
    </w:p>
    <w:p w:rsidR="00DB077F" w:rsidRDefault="00CE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культурного многообразия современного мира; уважение мировоззрения, истории, культуры, религии, традиций и ценностей своего и других народов на основе изучения различных типов цивилизаций, культур и этносов эпохи Нового времени;</w:t>
      </w:r>
    </w:p>
    <w:p w:rsidR="00DB077F" w:rsidRDefault="00CE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мира в эпоху Нового времени;</w:t>
      </w:r>
    </w:p>
    <w:p w:rsidR="00DB077F" w:rsidRDefault="00CE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устойчивый познавательный интерес и становление смыслообразования, т. е. установление учащимися связи между целью учебной деятельности и её мотивом;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Метапредметные результаты </w:t>
      </w:r>
      <w:r>
        <w:rPr>
          <w:rFonts w:ascii="Times New Roman" w:hAnsi="Times New Roman"/>
          <w:sz w:val="28"/>
          <w:szCs w:val="28"/>
        </w:rPr>
        <w:t>изучения истории включат универсальные учебные действия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межпредметных понятий, таких как факт, система, закономерность, анализ;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умениями работать с учебной и внешкольной информацией (анализировать и обобщать факты, составлять простой и развёрнутый планы, тезисы, конспект, формулировать и обосновывать выводы и т. д.), использование современных источников информации, в том числе материалов на электронных носителях, осуществление расширенного поиска информации с использованием ресурсов библиотек и Интернета;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целеполагание, включая постановку новых целей, преобразование практической задачи в познавательную, самостоятельный анализ условий достижения цели на основе учёта выделенных учителем ориентиров действия в новом учебном материале, планирование путей достижения цели;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организация и планирование учебного сотрудничества с учителем и одноклассниками, определение целей и функций участников, способов взаимодействия;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 группе, предполагающая установление эффективного сотрудничества и продуктивной кооперации; интеграция в группу сверстников и построение продуктивного взаимодействия как с ровесниками, так и со старшими по возрасту;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формулирование собственной позиции, её аргументация и координирование с позициями партнёров при выработке общего решения;</w:t>
      </w:r>
      <w:r>
        <w:rPr>
          <w:rFonts w:ascii="Times New Roman" w:hAnsi="Times New Roman"/>
          <w:sz w:val="28"/>
          <w:szCs w:val="28"/>
        </w:rPr>
        <w:tab/>
        <w:t>спор и отстаивание своей позиции невраждебным для оппонентов образом;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учёт разных мнений и стремление к координации различных позиций в сотрудничестве;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и сравнение различных точек зрения перед выбором и принятием решения;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задавать вопросы, необходимые для организации собственной деятельности и сотрудничества с партнёром;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адекватное использование речевых средств для решения различных коммуникативных задач, владение устной и письменной речью; построение монологического контекстного высказывания;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основами коммуникативной рефлексии;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проектно-исследовательской деятельности;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выдвижение гипотезы о связях и закономерностях событий, процессов, объектов, проведение исследование её объективности (под руководством учителя);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формулирование умозаключений и выводов на основе аргументации; создание и преобразование моделей и схем для решения задач, перевод сложной информации из графического представления в текстовое и наоборот;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понятий, их обобщение – осуществление логической операции перехода от видовых признаков к родовому понятию, от понятия с меньшим объёмом к понятию с большим объёмом;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логического рассуждения и установление причинно- следственных связей;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сравнение, сериация и классификация, самостоятельный выбор оснований и критериев для указанных логических операций; классификация на основе дихотомического (раздвоенного) деления;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объяснение явлений, процессов, связей и отношений, выявляемых в ходе исследования;</w:t>
      </w:r>
    </w:p>
    <w:p w:rsidR="00DB077F" w:rsidRDefault="00CE3FD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структурирование текста: умение выделять в нём главную идею, определять основное и второстепенное, выстраивать последовательность описываемых событий.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Предметными результатами </w:t>
      </w:r>
      <w:r>
        <w:rPr>
          <w:rFonts w:ascii="Times New Roman" w:hAnsi="Times New Roman"/>
          <w:sz w:val="28"/>
          <w:szCs w:val="28"/>
        </w:rPr>
        <w:t>изучения истории являются: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целостные представления об историческом пути народов и государств мира во второй период Нового времени как необходимой основы для миропонимания и познания современного общества;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исторические знания о территории государств мира и их границах, об их изменениях на протяжении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– начала ХХ вв., использование исторической карты для анализа и описания военных действий, процессов объединения Германии и Италии, колониальной политики европейских государств и США;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знания о социально-политическом устройстве крупнейших государств и регионов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– начале ХХ вв.;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идеологий XIX в. (консерваторы, либералы, демократы, социалисты, коммунисты, националисты), их отличительных черт и особенностей, роли идеологий в политической жизни государств, в борьбе за права и свободы граждан;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процессов промышленной революции, индустриализации, монополизации, миграции населения, урбанизации, происходящих в экономике стран Европы, США, Латинской Америки, Азии и Африки в XIX – начале ХХ вв.;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о достижениях в культуре европейских стран и США в XIX – начале ХХ вв., понимание многообразия и разнообразия культурных достижений, причин формирования массовой культуры;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уважение к мировому культурному наследию, готовность применять исторические знания для выявления и сохранения исторических и культурных памятников мира, созданных в Новое время;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синхронистических связей истории стран Европы, Америки и Азии с историей России в XIX – начале ХХ вв.;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второго периода Нового времени, их связи с современностью;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умениями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причинно-следственные связи исторических событий и процессов второго периода Новой истории (промышленной революции, колониальной политики, политических революций и реформ, войн и т.п.);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расширение опыта оценочной деятельности на основе осмысления жизни и деятельности личностей, общественных групп и народов в XIX – начале ХХ вв.;</w:t>
      </w:r>
    </w:p>
    <w:p w:rsidR="00DB077F" w:rsidRDefault="00CE3FD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собственного отношения к дискуссионным проблемам (колониализм, всеобщее избирательное право и т.п.) всеобщей истории XIX– начале ХХ вв., аргументация своей позиции.</w:t>
      </w:r>
    </w:p>
    <w:p w:rsidR="00DE469E" w:rsidRDefault="00DE469E" w:rsidP="00DE469E">
      <w:pPr>
        <w:pStyle w:val="a8"/>
        <w:spacing w:after="0" w:line="240" w:lineRule="auto"/>
        <w:ind w:left="1931"/>
        <w:jc w:val="both"/>
        <w:rPr>
          <w:rFonts w:ascii="Times New Roman" w:hAnsi="Times New Roman"/>
          <w:sz w:val="28"/>
          <w:szCs w:val="28"/>
        </w:rPr>
      </w:pPr>
    </w:p>
    <w:p w:rsidR="00DB077F" w:rsidRDefault="00CE3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 «Всеобщая история. История Нового времени» в 9 классе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Страны Европы и Северной Америки в первой половине XIX в. 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1815–1849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Страны Европы и Северной Америки во второй половине </w:t>
      </w:r>
      <w:r>
        <w:rPr>
          <w:rFonts w:ascii="Times New Roman" w:hAnsi="Times New Roman"/>
          <w:b/>
          <w:bCs/>
          <w:sz w:val="28"/>
          <w:szCs w:val="28"/>
          <w:lang w:val="es-ES"/>
        </w:rPr>
        <w:t>XIX</w:t>
      </w:r>
      <w:r>
        <w:rPr>
          <w:rFonts w:ascii="Times New Roman" w:hAnsi="Times New Roman"/>
          <w:b/>
          <w:bCs/>
          <w:sz w:val="28"/>
          <w:szCs w:val="28"/>
        </w:rPr>
        <w:t xml:space="preserve"> в.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Великобритания в Викторианскую эпоху: «мастерская мира», рабочее движение, внутренняя и внешняя политика, расширение колониальной империи. Франция –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Кавур, Дж. Гарибальди. Объединение германских государств, провозглашение Германской империи; О. Бисмарк. Габсбургская монархия: австро-венгерский дуализм.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Соединенные Штаты Америки во второй половине ХIХ в.: экономика, социальные отношения, политическая жизнь. Север и Юг. Гражданская война (1861–1865). А. Линкольн. 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Экономическое и социально-политическое развитие стран Европы и США в конце ХIХ в.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Страны Азии в </w:t>
      </w:r>
      <w:r>
        <w:rPr>
          <w:rFonts w:ascii="Times New Roman" w:hAnsi="Times New Roman"/>
          <w:b/>
          <w:sz w:val="28"/>
          <w:szCs w:val="28"/>
          <w:lang w:val="es-ES"/>
        </w:rPr>
        <w:t>XIX</w:t>
      </w:r>
      <w:r>
        <w:rPr>
          <w:rFonts w:ascii="Times New Roman" w:hAnsi="Times New Roman"/>
          <w:b/>
          <w:sz w:val="28"/>
          <w:szCs w:val="28"/>
        </w:rPr>
        <w:t xml:space="preserve"> в.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Япония: внутренняя и внешняя политика сегуната Токугава, преобразования эпохи Мэйдзи.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Война за независимость в Латинской Америке</w:t>
      </w:r>
    </w:p>
    <w:p w:rsidR="00DB077F" w:rsidRDefault="00CE3F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Колониальное общество. Освободительная борьба: задачи, участники, формы выступлений. П.Д. Туссен-Лувертюр, С. Боливар. Провозглашение независимых государств.</w:t>
      </w:r>
    </w:p>
    <w:p w:rsidR="00DB077F" w:rsidRDefault="00CE3FD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Народы Африки в Новое время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DB077F" w:rsidRDefault="00CE3FD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Развитие культуры в ХIХ в.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Международные отношения в ХIХ в.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Историческое и культурное наследие Нового времени.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Новейшая история.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Мир к началу ХХ в. Новейшая история: понятие, периодизация.</w:t>
      </w:r>
    </w:p>
    <w:p w:rsidR="00DB077F" w:rsidRDefault="00CE3FD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Мир в 1900–1914 гг.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Страны Европы и США в 1900–1914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</w:t>
      </w:r>
    </w:p>
    <w:p w:rsidR="00DB077F" w:rsidRDefault="00CE3FD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в. в странах Азии (Турция, Иран, Китай). Мексиканская революция 1910—1917 гг. Руководители освободительной борьбы (Сунь Ятсен, Э. Сапата, Ф. Вилья).</w:t>
      </w: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 w:rsidP="00DE469E">
      <w:pPr>
        <w:spacing w:before="90"/>
        <w:ind w:left="674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</w:t>
      </w:r>
      <w:bookmarkStart w:id="1" w:name="_Hlk150785878"/>
      <w:r>
        <w:rPr>
          <w:rFonts w:ascii="Times New Roman" w:hAnsi="Times New Roman"/>
          <w:b/>
          <w:bCs/>
          <w:sz w:val="28"/>
          <w:szCs w:val="28"/>
        </w:rPr>
        <w:t>Тематическое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планирование</w:t>
      </w:r>
    </w:p>
    <w:p w:rsidR="00DE469E" w:rsidRDefault="00DE469E" w:rsidP="00DE469E">
      <w:pPr>
        <w:rPr>
          <w:rFonts w:ascii="Times New Roman" w:hAnsi="Times New Roman"/>
          <w:b/>
          <w:szCs w:val="28"/>
        </w:rPr>
      </w:pPr>
    </w:p>
    <w:p w:rsidR="00DE469E" w:rsidRDefault="00DE469E" w:rsidP="00DE469E">
      <w:pPr>
        <w:spacing w:before="4" w:after="1"/>
        <w:rPr>
          <w:rFonts w:ascii="Times New Roman" w:hAnsi="Times New Roman"/>
          <w:b/>
          <w:sz w:val="13"/>
          <w:szCs w:val="28"/>
        </w:rPr>
      </w:pPr>
    </w:p>
    <w:tbl>
      <w:tblPr>
        <w:tblStyle w:val="TableNormal"/>
        <w:tblW w:w="13050" w:type="dxa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3117"/>
        <w:gridCol w:w="1132"/>
        <w:gridCol w:w="1247"/>
        <w:gridCol w:w="1132"/>
        <w:gridCol w:w="5287"/>
      </w:tblGrid>
      <w:tr w:rsidR="00DE469E" w:rsidTr="00A30BC6">
        <w:trPr>
          <w:trHeight w:val="39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68" w:lineRule="exact"/>
              <w:ind w:left="11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п/п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DE469E" w:rsidP="00A30BC6">
            <w:pPr>
              <w:spacing w:after="0" w:line="232" w:lineRule="auto"/>
              <w:ind w:left="105" w:right="2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разд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лов и </w:t>
            </w:r>
            <w:r w:rsidRPr="0088336A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тем</w:t>
            </w:r>
            <w:r w:rsidRPr="0088336A">
              <w:rPr>
                <w:rFonts w:ascii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68" w:lineRule="exact"/>
              <w:ind w:left="104"/>
              <w:rPr>
                <w:rFonts w:ascii="Times New Roman" w:hAnsi="Times New Roman"/>
                <w:sz w:val="28"/>
                <w:szCs w:val="28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5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DE469E" w:rsidP="00A30BC6">
            <w:pPr>
              <w:spacing w:after="0" w:line="240" w:lineRule="auto"/>
              <w:ind w:left="110" w:right="8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Электронные</w:t>
            </w:r>
            <w:r w:rsidRPr="0088336A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(цифровые)</w:t>
            </w:r>
            <w:r w:rsidRPr="0088336A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образовате</w:t>
            </w:r>
          </w:p>
          <w:p w:rsidR="00DE469E" w:rsidRPr="0088336A" w:rsidRDefault="00DE469E" w:rsidP="00A30BC6">
            <w:pPr>
              <w:spacing w:after="0" w:line="274" w:lineRule="exact"/>
              <w:ind w:left="110" w:right="44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льные</w:t>
            </w:r>
            <w:r w:rsidRPr="0088336A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ресурсы</w:t>
            </w:r>
          </w:p>
        </w:tc>
      </w:tr>
      <w:tr w:rsidR="00DE469E" w:rsidTr="00A30BC6">
        <w:trPr>
          <w:trHeight w:val="124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69E" w:rsidRPr="0088336A" w:rsidRDefault="00DE469E" w:rsidP="00A30BC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4"/>
                <w:lang w:val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69E" w:rsidRPr="0088336A" w:rsidRDefault="00DE469E" w:rsidP="00A30BC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68" w:lineRule="exact"/>
              <w:ind w:left="10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40" w:lineRule="auto"/>
              <w:ind w:left="104" w:right="1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</w:t>
            </w:r>
            <w:r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ные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40" w:lineRule="auto"/>
              <w:ind w:left="109" w:right="1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</w:t>
            </w:r>
            <w:r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еские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</w:tc>
        <w:tc>
          <w:tcPr>
            <w:tcW w:w="5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69E" w:rsidRDefault="00DE469E" w:rsidP="00A30BC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5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 </w:t>
            </w:r>
          </w:p>
        </w:tc>
      </w:tr>
      <w:tr w:rsidR="00DE469E" w:rsidTr="00A30BC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469E">
              <w:rPr>
                <w:rFonts w:ascii="Times New Roman" w:hAnsi="Times New Roman"/>
                <w:sz w:val="28"/>
                <w:szCs w:val="28"/>
              </w:rPr>
              <w:t>Начало индустриальной эпохи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A30B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</w:t>
            </w:r>
            <w:r>
              <w:rPr>
                <w:rFonts w:ascii="Times New Roman" w:hAnsi="Times New Roman"/>
                <w:b/>
                <w:bCs/>
                <w:w w:val="95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pacing w:val="13"/>
                <w:sz w:val="28"/>
                <w:szCs w:val="28"/>
              </w:rPr>
              <w:t xml:space="preserve"> </w:t>
            </w:r>
          </w:p>
        </w:tc>
      </w:tr>
      <w:bookmarkEnd w:id="1"/>
      <w:tr w:rsidR="00DE469E" w:rsidTr="00A30BC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E469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Страны Европы и США в первой половине </w:t>
            </w:r>
            <w:r w:rsidRPr="00DE469E">
              <w:rPr>
                <w:rFonts w:ascii="Times New Roman" w:hAnsi="Times New Roman"/>
                <w:sz w:val="28"/>
                <w:szCs w:val="28"/>
              </w:rPr>
              <w:t>XIX</w:t>
            </w:r>
            <w:r w:rsidRPr="00DE469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</w:t>
            </w:r>
          </w:p>
        </w:tc>
      </w:tr>
      <w:tr w:rsidR="00DE469E" w:rsidTr="00A30BC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DE469E" w:rsidP="00DE469E">
            <w:pPr>
              <w:pStyle w:val="TableParagraph"/>
              <w:spacing w:line="235" w:lineRule="auto"/>
              <w:ind w:left="105"/>
              <w:jc w:val="center"/>
              <w:rPr>
                <w:bCs/>
                <w:sz w:val="28"/>
                <w:szCs w:val="28"/>
                <w:lang w:val="ru-RU"/>
              </w:rPr>
            </w:pPr>
            <w:r w:rsidRPr="00DE469E">
              <w:rPr>
                <w:sz w:val="28"/>
                <w:szCs w:val="28"/>
                <w:lang w:val="ru-RU"/>
              </w:rPr>
              <w:t>Азия, Африка и Лати</w:t>
            </w:r>
            <w:r w:rsidRPr="00DE469E">
              <w:rPr>
                <w:sz w:val="28"/>
                <w:szCs w:val="28"/>
                <w:lang w:val="ru-RU"/>
              </w:rPr>
              <w:t>н</w:t>
            </w:r>
            <w:r w:rsidRPr="00DE469E">
              <w:rPr>
                <w:sz w:val="28"/>
                <w:szCs w:val="28"/>
                <w:lang w:val="ru-RU"/>
              </w:rPr>
              <w:t xml:space="preserve">ская Америка в </w:t>
            </w:r>
            <w:r w:rsidRPr="00DE469E">
              <w:rPr>
                <w:sz w:val="28"/>
                <w:szCs w:val="28"/>
              </w:rPr>
              <w:t>XIX</w:t>
            </w:r>
            <w:r w:rsidRPr="00DE469E">
              <w:rPr>
                <w:sz w:val="28"/>
                <w:szCs w:val="28"/>
                <w:lang w:val="ru-RU"/>
              </w:rPr>
              <w:t xml:space="preserve"> – начале </w:t>
            </w:r>
            <w:r w:rsidRPr="00DE469E">
              <w:rPr>
                <w:sz w:val="28"/>
                <w:szCs w:val="28"/>
              </w:rPr>
              <w:t>XX</w:t>
            </w:r>
            <w:r w:rsidRPr="00DE469E">
              <w:rPr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044FD7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044FD7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88336A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Раздел 4</w:t>
            </w:r>
          </w:p>
        </w:tc>
      </w:tr>
      <w:tr w:rsidR="00DE469E" w:rsidTr="00A30BC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044FD7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44F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Страны Европы и США во второй половине </w:t>
            </w:r>
            <w:r w:rsidRPr="00044FD7">
              <w:rPr>
                <w:rFonts w:ascii="Times New Roman" w:hAnsi="Times New Roman"/>
                <w:sz w:val="28"/>
                <w:szCs w:val="28"/>
              </w:rPr>
              <w:t>XIX</w:t>
            </w:r>
            <w:r w:rsidRPr="00044F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начале </w:t>
            </w:r>
            <w:r w:rsidRPr="00044FD7">
              <w:rPr>
                <w:rFonts w:ascii="Times New Roman" w:hAnsi="Times New Roman"/>
                <w:sz w:val="28"/>
                <w:szCs w:val="28"/>
              </w:rPr>
              <w:t>XX</w:t>
            </w:r>
            <w:r w:rsidRPr="00044F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6C111A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6C111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Раздел </w:t>
            </w:r>
            <w:r w:rsidR="00044FD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5</w:t>
            </w:r>
          </w:p>
        </w:tc>
      </w:tr>
      <w:tr w:rsidR="00DE469E" w:rsidTr="00A30BC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D66B68" w:rsidRDefault="00DE469E" w:rsidP="00DE469E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t>7.1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D66B68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D66B68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88336A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88336A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Pr="0088336A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88336A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469E" w:rsidTr="00A30BC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Общее количество часов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69E" w:rsidRPr="006C111A" w:rsidRDefault="00044FD7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69E" w:rsidRDefault="00DE469E" w:rsidP="00DE4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469E" w:rsidRDefault="00DE46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DE469E" w:rsidSect="009D6F42">
      <w:pgSz w:w="16838" w:h="11906" w:orient="landscape"/>
      <w:pgMar w:top="850" w:right="1134" w:bottom="170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C5987"/>
    <w:multiLevelType w:val="multilevel"/>
    <w:tmpl w:val="A8C64272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1C2D2F36"/>
    <w:multiLevelType w:val="multilevel"/>
    <w:tmpl w:val="B6AECDA4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2291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2">
    <w:nsid w:val="498D6145"/>
    <w:multiLevelType w:val="multilevel"/>
    <w:tmpl w:val="CF0ED4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2E35E3D"/>
    <w:multiLevelType w:val="multilevel"/>
    <w:tmpl w:val="3C060CC0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">
    <w:nsid w:val="73D618EA"/>
    <w:multiLevelType w:val="multilevel"/>
    <w:tmpl w:val="22B25EAC"/>
    <w:lvl w:ilvl="0">
      <w:start w:val="1"/>
      <w:numFmt w:val="bullet"/>
      <w:lvlText w:val=""/>
      <w:lvlJc w:val="left"/>
      <w:pPr>
        <w:tabs>
          <w:tab w:val="num" w:pos="0"/>
        </w:tabs>
        <w:ind w:left="193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6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7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9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3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25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9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DB077F"/>
    <w:rsid w:val="00044FD7"/>
    <w:rsid w:val="00516998"/>
    <w:rsid w:val="00620181"/>
    <w:rsid w:val="009D6F42"/>
    <w:rsid w:val="00CE3FD6"/>
    <w:rsid w:val="00D73096"/>
    <w:rsid w:val="00DB077F"/>
    <w:rsid w:val="00DE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8A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MicrosoftSansSerif9pt">
    <w:name w:val="Основной текст (2) + Microsoft Sans Serif;9 pt"/>
    <w:basedOn w:val="a0"/>
    <w:qFormat/>
    <w:rsid w:val="00C5098A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styleId="a3">
    <w:name w:val="Title"/>
    <w:basedOn w:val="a"/>
    <w:next w:val="a4"/>
    <w:qFormat/>
    <w:rsid w:val="009D6F4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9D6F42"/>
    <w:pPr>
      <w:spacing w:after="140"/>
    </w:pPr>
  </w:style>
  <w:style w:type="paragraph" w:styleId="a5">
    <w:name w:val="List"/>
    <w:basedOn w:val="a4"/>
    <w:rsid w:val="009D6F42"/>
    <w:rPr>
      <w:rFonts w:ascii="PT Astra Serif" w:hAnsi="PT Astra Serif" w:cs="Noto Sans Devanagari"/>
    </w:rPr>
  </w:style>
  <w:style w:type="paragraph" w:styleId="a6">
    <w:name w:val="caption"/>
    <w:basedOn w:val="a"/>
    <w:qFormat/>
    <w:rsid w:val="009D6F42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9D6F42"/>
    <w:pPr>
      <w:suppressLineNumbers/>
    </w:pPr>
    <w:rPr>
      <w:rFonts w:ascii="PT Astra Serif" w:hAnsi="PT Astra Serif" w:cs="Noto Sans Devanagari"/>
    </w:rPr>
  </w:style>
  <w:style w:type="paragraph" w:styleId="a8">
    <w:name w:val="List Paragraph"/>
    <w:basedOn w:val="a"/>
    <w:uiPriority w:val="34"/>
    <w:qFormat/>
    <w:rsid w:val="00C5098A"/>
    <w:pPr>
      <w:ind w:left="720"/>
      <w:contextualSpacing/>
    </w:pPr>
  </w:style>
  <w:style w:type="paragraph" w:customStyle="1" w:styleId="Default">
    <w:name w:val="Default"/>
    <w:qFormat/>
    <w:rsid w:val="00C5098A"/>
    <w:rPr>
      <w:rFonts w:ascii="Times New Roman" w:eastAsia="Calibri" w:hAnsi="Times New Roman" w:cs="Times New Roman"/>
      <w:color w:val="000000"/>
      <w:sz w:val="22"/>
    </w:rPr>
  </w:style>
  <w:style w:type="paragraph" w:customStyle="1" w:styleId="ConsPlusNormal">
    <w:name w:val="ConsPlusNormal"/>
    <w:qFormat/>
    <w:rsid w:val="00C5098A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5098A"/>
    <w:pPr>
      <w:widowControl w:val="0"/>
      <w:spacing w:after="0" w:line="240" w:lineRule="auto"/>
      <w:ind w:left="107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qFormat/>
    <w:rsid w:val="00DE469E"/>
    <w:pPr>
      <w:widowControl w:val="0"/>
      <w:suppressAutoHyphens w:val="0"/>
      <w:autoSpaceDE w:val="0"/>
      <w:autoSpaceDN w:val="0"/>
    </w:pPr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Учител</cp:lastModifiedBy>
  <cp:revision>27</cp:revision>
  <dcterms:created xsi:type="dcterms:W3CDTF">2021-09-14T07:58:00Z</dcterms:created>
  <dcterms:modified xsi:type="dcterms:W3CDTF">2024-09-03T16:57:00Z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